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54"/>
        <w:gridCol w:w="113"/>
        <w:gridCol w:w="2297"/>
        <w:gridCol w:w="1559"/>
        <w:gridCol w:w="4536"/>
        <w:gridCol w:w="964"/>
      </w:tblGrid>
      <w:tr w:rsidR="00252AA6" w:rsidRPr="00216172" w:rsidTr="005067FB">
        <w:trPr>
          <w:trHeight w:val="849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A6" w:rsidRPr="00216172" w:rsidRDefault="00252AA6" w:rsidP="005067FB">
            <w:pPr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216172">
              <w:rPr>
                <w:rFonts w:ascii="Times New Roman" w:eastAsia="Times New Roman" w:hAnsi="Times New Roman"/>
                <w:noProof/>
                <w:sz w:val="18"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-1270</wp:posOffset>
                  </wp:positionV>
                  <wp:extent cx="6664325" cy="46482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ve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325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2AA6" w:rsidRPr="00216172" w:rsidTr="005067FB">
        <w:trPr>
          <w:trHeight w:val="294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2AA6" w:rsidRPr="00216172" w:rsidRDefault="00252AA6" w:rsidP="005067FB">
            <w:pPr>
              <w:spacing w:after="0"/>
              <w:rPr>
                <w:rFonts w:ascii="Arial" w:hAnsi="Arial" w:cs="Arial"/>
                <w:b/>
                <w:sz w:val="18"/>
                <w:szCs w:val="12"/>
              </w:rPr>
            </w:pPr>
            <w:r w:rsidRPr="00216172">
              <w:rPr>
                <w:rFonts w:ascii="Arial" w:hAnsi="Arial" w:cs="Arial"/>
                <w:b/>
                <w:sz w:val="18"/>
                <w:szCs w:val="12"/>
              </w:rPr>
              <w:t>Year:</w:t>
            </w:r>
          </w:p>
        </w:tc>
        <w:sdt>
          <w:sdtPr>
            <w:rPr>
              <w:rFonts w:ascii="Arial" w:hAnsi="Arial" w:cs="Arial"/>
              <w:b/>
              <w:sz w:val="18"/>
              <w:szCs w:val="12"/>
            </w:rPr>
            <w:alias w:val="Year "/>
            <w:tag w:val="Year "/>
            <w:id w:val="-1702006608"/>
            <w:dropDownList>
              <w:listItem w:value="Choose an item.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52AA6" w:rsidRPr="00216172" w:rsidRDefault="00252AA6" w:rsidP="005067FB">
                <w:pPr>
                  <w:spacing w:after="0"/>
                  <w:rPr>
                    <w:rFonts w:ascii="Arial" w:hAnsi="Arial" w:cs="Arial"/>
                    <w:b/>
                    <w:sz w:val="18"/>
                    <w:szCs w:val="12"/>
                  </w:rPr>
                </w:pPr>
                <w:r w:rsidRPr="00216172">
                  <w:rPr>
                    <w:rFonts w:ascii="Arial" w:hAnsi="Arial" w:cs="Arial"/>
                    <w:b/>
                    <w:sz w:val="18"/>
                    <w:szCs w:val="12"/>
                  </w:rPr>
                  <w:t>7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AA6" w:rsidRPr="00216172" w:rsidRDefault="00252AA6" w:rsidP="005067FB">
            <w:pPr>
              <w:spacing w:after="0"/>
              <w:rPr>
                <w:rFonts w:ascii="Arial" w:hAnsi="Arial" w:cs="Arial"/>
                <w:b/>
                <w:sz w:val="18"/>
                <w:szCs w:val="12"/>
              </w:rPr>
            </w:pPr>
            <w:r w:rsidRPr="00216172">
              <w:rPr>
                <w:rFonts w:ascii="Arial" w:hAnsi="Arial" w:cs="Arial"/>
                <w:b/>
                <w:sz w:val="18"/>
                <w:szCs w:val="12"/>
              </w:rPr>
              <w:t xml:space="preserve">Unit: </w:t>
            </w:r>
          </w:p>
        </w:tc>
        <w:sdt>
          <w:sdtPr>
            <w:rPr>
              <w:rFonts w:ascii="Arial" w:hAnsi="Arial" w:cs="Arial"/>
              <w:b/>
              <w:sz w:val="18"/>
              <w:szCs w:val="12"/>
            </w:rPr>
            <w:alias w:val="Unit"/>
            <w:tag w:val="Unit"/>
            <w:id w:val="-1135173690"/>
          </w:sdtPr>
          <w:sdtEndPr/>
          <w:sdtContent>
            <w:tc>
              <w:tcPr>
                <w:tcW w:w="550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52AA6" w:rsidRPr="00216172" w:rsidRDefault="00252AA6" w:rsidP="005067FB">
                <w:pPr>
                  <w:spacing w:after="0"/>
                  <w:rPr>
                    <w:rFonts w:ascii="Arial" w:hAnsi="Arial" w:cs="Arial"/>
                    <w:b/>
                    <w:sz w:val="18"/>
                    <w:szCs w:val="12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2"/>
                  </w:rPr>
                  <w:t xml:space="preserve">BIOLOGY - </w:t>
                </w:r>
                <w:r w:rsidRPr="00216172">
                  <w:rPr>
                    <w:rFonts w:ascii="Arial" w:hAnsi="Arial" w:cs="Arial"/>
                    <w:b/>
                    <w:sz w:val="18"/>
                    <w:szCs w:val="12"/>
                  </w:rPr>
                  <w:t>Organising Organisms</w:t>
                </w:r>
              </w:p>
            </w:tc>
          </w:sdtContent>
        </w:sdt>
      </w:tr>
      <w:tr w:rsidR="00252AA6" w:rsidRPr="00216172" w:rsidTr="005067FB">
        <w:trPr>
          <w:trHeight w:val="424"/>
        </w:trPr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AA6" w:rsidRPr="00216172" w:rsidRDefault="00252AA6" w:rsidP="003A7522">
            <w:pPr>
              <w:rPr>
                <w:rFonts w:ascii="Arial" w:hAnsi="Arial" w:cs="Arial"/>
                <w:b/>
                <w:sz w:val="18"/>
                <w:szCs w:val="12"/>
              </w:rPr>
            </w:pPr>
            <w:r w:rsidRPr="00216172">
              <w:rPr>
                <w:rFonts w:ascii="Arial" w:hAnsi="Arial" w:cs="Arial"/>
                <w:b/>
                <w:sz w:val="18"/>
                <w:szCs w:val="12"/>
              </w:rPr>
              <w:t>Subject:</w:t>
            </w:r>
          </w:p>
        </w:tc>
        <w:sdt>
          <w:sdtPr>
            <w:rPr>
              <w:rFonts w:ascii="Arial" w:hAnsi="Arial" w:cs="Arial"/>
              <w:b/>
              <w:sz w:val="18"/>
              <w:szCs w:val="12"/>
            </w:rPr>
            <w:alias w:val="Subject"/>
            <w:tag w:val="Subject"/>
            <w:id w:val="-1840611780"/>
          </w:sdtPr>
          <w:sdtEndPr/>
          <w:sdtContent>
            <w:tc>
              <w:tcPr>
                <w:tcW w:w="241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252AA6" w:rsidRPr="00216172" w:rsidRDefault="00252AA6" w:rsidP="003A7522">
                <w:pPr>
                  <w:rPr>
                    <w:rFonts w:ascii="Arial" w:hAnsi="Arial" w:cs="Arial"/>
                    <w:b/>
                    <w:sz w:val="18"/>
                    <w:szCs w:val="12"/>
                  </w:rPr>
                </w:pPr>
                <w:r w:rsidRPr="00216172">
                  <w:rPr>
                    <w:rFonts w:ascii="Arial" w:hAnsi="Arial" w:cs="Arial"/>
                    <w:b/>
                    <w:sz w:val="18"/>
                    <w:szCs w:val="12"/>
                  </w:rPr>
                  <w:t>Science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AA6" w:rsidRPr="00216172" w:rsidRDefault="00252AA6" w:rsidP="003A7522">
            <w:pPr>
              <w:rPr>
                <w:rFonts w:ascii="Arial" w:hAnsi="Arial" w:cs="Arial"/>
                <w:b/>
                <w:sz w:val="18"/>
                <w:szCs w:val="12"/>
              </w:rPr>
            </w:pPr>
            <w:r w:rsidRPr="00216172">
              <w:rPr>
                <w:rFonts w:ascii="Arial" w:hAnsi="Arial" w:cs="Arial"/>
                <w:b/>
                <w:sz w:val="18"/>
                <w:szCs w:val="12"/>
              </w:rPr>
              <w:t xml:space="preserve">Assessment: </w:t>
            </w:r>
          </w:p>
        </w:tc>
        <w:sdt>
          <w:sdtPr>
            <w:rPr>
              <w:rFonts w:ascii="Arial" w:hAnsi="Arial" w:cs="Arial"/>
              <w:b/>
              <w:sz w:val="18"/>
              <w:szCs w:val="12"/>
            </w:rPr>
            <w:alias w:val="Assessment"/>
            <w:tag w:val="Assessment"/>
            <w:id w:val="-1163006420"/>
          </w:sdtPr>
          <w:sdtEndPr/>
          <w:sdtContent>
            <w:tc>
              <w:tcPr>
                <w:tcW w:w="55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52AA6" w:rsidRPr="00216172" w:rsidRDefault="00252AA6" w:rsidP="005067FB">
                <w:pPr>
                  <w:spacing w:after="0"/>
                  <w:rPr>
                    <w:rFonts w:ascii="Arial" w:hAnsi="Arial" w:cs="Arial"/>
                    <w:b/>
                    <w:sz w:val="18"/>
                    <w:szCs w:val="12"/>
                  </w:rPr>
                </w:pPr>
                <w:r w:rsidRPr="00216172">
                  <w:rPr>
                    <w:rFonts w:ascii="Arial" w:hAnsi="Arial" w:cs="Arial"/>
                    <w:b/>
                    <w:sz w:val="18"/>
                    <w:szCs w:val="12"/>
                  </w:rPr>
                  <w:t>Test</w:t>
                </w:r>
                <w:r w:rsidR="00AD7670">
                  <w:rPr>
                    <w:rFonts w:ascii="Arial" w:hAnsi="Arial" w:cs="Arial"/>
                    <w:b/>
                    <w:sz w:val="18"/>
                    <w:szCs w:val="12"/>
                  </w:rPr>
                  <w:t>s – week 5 (classification) and week 9 (food chains, food webs and human impact)</w:t>
                </w:r>
              </w:p>
            </w:tc>
          </w:sdtContent>
        </w:sdt>
      </w:tr>
      <w:tr w:rsidR="00BD5562" w:rsidRPr="00216172" w:rsidTr="0089594D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after="0" w:line="240" w:lineRule="auto"/>
              <w:jc w:val="center"/>
              <w:rPr>
                <w:b/>
                <w:sz w:val="18"/>
                <w:szCs w:val="28"/>
              </w:rPr>
            </w:pPr>
            <w:r w:rsidRPr="00216172">
              <w:rPr>
                <w:b/>
                <w:sz w:val="18"/>
                <w:szCs w:val="28"/>
              </w:rPr>
              <w:t>LG</w:t>
            </w:r>
          </w:p>
        </w:tc>
        <w:tc>
          <w:tcPr>
            <w:tcW w:w="89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BD5562" w:rsidRPr="00216172" w:rsidRDefault="00BD5562" w:rsidP="005067FB">
            <w:pPr>
              <w:spacing w:after="0" w:line="240" w:lineRule="auto"/>
              <w:jc w:val="center"/>
              <w:rPr>
                <w:sz w:val="18"/>
              </w:rPr>
            </w:pPr>
            <w:bookmarkStart w:id="0" w:name="Learning"/>
            <w:r w:rsidRPr="00216172">
              <w:rPr>
                <w:rFonts w:ascii="Arial" w:hAnsi="Arial" w:cs="Arial"/>
                <w:b/>
                <w:sz w:val="18"/>
                <w:szCs w:val="24"/>
              </w:rPr>
              <w:t>LEARNING</w:t>
            </w:r>
            <w:bookmarkEnd w:id="0"/>
            <w:r w:rsidRPr="00216172">
              <w:rPr>
                <w:rFonts w:ascii="Arial" w:hAnsi="Arial" w:cs="Arial"/>
                <w:b/>
                <w:sz w:val="18"/>
                <w:szCs w:val="24"/>
              </w:rPr>
              <w:t xml:space="preserve"> GOALS and SUCCESS CRITERIA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5562" w:rsidRPr="00216172" w:rsidRDefault="00BD5562" w:rsidP="005067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2"/>
              </w:rPr>
            </w:pPr>
          </w:p>
        </w:tc>
      </w:tr>
      <w:tr w:rsidR="00BD5562" w:rsidRPr="00216172" w:rsidTr="0089594D"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rFonts w:ascii="Arial" w:hAnsi="Arial" w:cs="Arial"/>
                <w:b/>
                <w:sz w:val="18"/>
                <w:szCs w:val="28"/>
              </w:rPr>
              <w:t>1</w:t>
            </w:r>
          </w:p>
          <w:p w:rsidR="00BD5562" w:rsidRDefault="00BD5562" w:rsidP="00BD5562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</w:p>
          <w:p w:rsidR="00BD5562" w:rsidRDefault="00BD5562" w:rsidP="00BD5562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sz w:val="18"/>
                <w:szCs w:val="16"/>
              </w:rPr>
              <w:t>Lessons</w:t>
            </w:r>
          </w:p>
        </w:tc>
        <w:tc>
          <w:tcPr>
            <w:tcW w:w="567" w:type="dxa"/>
            <w:gridSpan w:val="2"/>
            <w:tcBorders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SC1</w:t>
            </w:r>
          </w:p>
        </w:tc>
        <w:tc>
          <w:tcPr>
            <w:tcW w:w="8392" w:type="dxa"/>
            <w:gridSpan w:val="3"/>
            <w:tcBorders>
              <w:left w:val="nil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 xml:space="preserve">define </w:t>
            </w:r>
            <w:r w:rsidRPr="0089594D">
              <w:rPr>
                <w:rFonts w:cstheme="minorHAnsi"/>
                <w:sz w:val="20"/>
                <w:szCs w:val="20"/>
              </w:rPr>
              <w:t>the terms : classify, living, non-living, organism, characteristic, similarity, difference</w:t>
            </w:r>
          </w:p>
        </w:tc>
        <w:tc>
          <w:tcPr>
            <w:tcW w:w="964" w:type="dxa"/>
            <w:vMerge w:val="restart"/>
            <w:tcBorders>
              <w:left w:val="nil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SC2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explain</w:t>
            </w:r>
            <w:r w:rsidRPr="0089594D">
              <w:rPr>
                <w:rFonts w:cstheme="minorHAnsi"/>
                <w:sz w:val="20"/>
                <w:szCs w:val="20"/>
              </w:rPr>
              <w:t xml:space="preserve"> classification and </w:t>
            </w:r>
            <w:r w:rsidRPr="0089594D">
              <w:rPr>
                <w:rFonts w:cstheme="minorHAnsi"/>
                <w:b/>
                <w:sz w:val="20"/>
                <w:szCs w:val="20"/>
              </w:rPr>
              <w:t>identify</w:t>
            </w:r>
            <w:r w:rsidRPr="0089594D">
              <w:rPr>
                <w:rFonts w:cstheme="minorHAnsi"/>
                <w:sz w:val="20"/>
                <w:szCs w:val="20"/>
              </w:rPr>
              <w:t xml:space="preserve"> at least two everyday examples of where it is used </w:t>
            </w:r>
          </w:p>
        </w:tc>
        <w:tc>
          <w:tcPr>
            <w:tcW w:w="964" w:type="dxa"/>
            <w:vMerge/>
            <w:tcBorders>
              <w:left w:val="nil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SC3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identify</w:t>
            </w:r>
            <w:r w:rsidRPr="0089594D">
              <w:rPr>
                <w:rFonts w:cstheme="minorHAnsi"/>
                <w:sz w:val="20"/>
                <w:szCs w:val="20"/>
              </w:rPr>
              <w:t xml:space="preserve"> at least 3 examples of living things and 3 examples of non-living things</w:t>
            </w:r>
          </w:p>
        </w:tc>
        <w:tc>
          <w:tcPr>
            <w:tcW w:w="964" w:type="dxa"/>
            <w:vMerge/>
            <w:tcBorders>
              <w:left w:val="nil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SC4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 xml:space="preserve">recall </w:t>
            </w:r>
            <w:r w:rsidRPr="0089594D">
              <w:rPr>
                <w:rFonts w:cstheme="minorHAnsi"/>
                <w:sz w:val="20"/>
                <w:szCs w:val="20"/>
              </w:rPr>
              <w:t xml:space="preserve">the 7 characteristics of living things, and </w:t>
            </w:r>
            <w:r w:rsidRPr="0089594D">
              <w:rPr>
                <w:rFonts w:cstheme="minorHAnsi"/>
                <w:b/>
                <w:sz w:val="20"/>
                <w:szCs w:val="20"/>
              </w:rPr>
              <w:t xml:space="preserve">describe </w:t>
            </w:r>
            <w:r w:rsidRPr="0089594D">
              <w:rPr>
                <w:rFonts w:cstheme="minorHAnsi"/>
                <w:sz w:val="20"/>
                <w:szCs w:val="20"/>
              </w:rPr>
              <w:t>at least 3 of these</w:t>
            </w:r>
          </w:p>
        </w:tc>
        <w:tc>
          <w:tcPr>
            <w:tcW w:w="964" w:type="dxa"/>
            <w:vMerge/>
            <w:tcBorders>
              <w:left w:val="nil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SC5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consider</w:t>
            </w:r>
            <w:r w:rsidRPr="0089594D">
              <w:rPr>
                <w:rFonts w:cstheme="minorHAnsi"/>
                <w:sz w:val="20"/>
                <w:szCs w:val="20"/>
              </w:rPr>
              <w:t xml:space="preserve"> at least 3 reasons why scientists classify living things</w:t>
            </w:r>
          </w:p>
        </w:tc>
        <w:tc>
          <w:tcPr>
            <w:tcW w:w="964" w:type="dxa"/>
            <w:vMerge/>
            <w:tcBorders>
              <w:left w:val="nil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SC6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classify</w:t>
            </w:r>
            <w:r w:rsidRPr="0089594D">
              <w:rPr>
                <w:rFonts w:cstheme="minorHAnsi"/>
                <w:sz w:val="20"/>
                <w:szCs w:val="20"/>
              </w:rPr>
              <w:t xml:space="preserve"> objects and organisms into groups and list the characteristics used for each group</w:t>
            </w:r>
          </w:p>
        </w:tc>
        <w:tc>
          <w:tcPr>
            <w:tcW w:w="964" w:type="dxa"/>
            <w:vMerge/>
            <w:tcBorders>
              <w:left w:val="nil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SC7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 xml:space="preserve">design </w:t>
            </w:r>
            <w:r w:rsidRPr="0089594D">
              <w:rPr>
                <w:rFonts w:cstheme="minorHAnsi"/>
                <w:sz w:val="20"/>
                <w:szCs w:val="20"/>
              </w:rPr>
              <w:t>a classification scheme to sort a variety of objects/organisms into groups based on their similarities and differences.</w:t>
            </w:r>
          </w:p>
        </w:tc>
        <w:tc>
          <w:tcPr>
            <w:tcW w:w="964" w:type="dxa"/>
            <w:vMerge/>
            <w:tcBorders>
              <w:left w:val="nil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BD5562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LG1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Students will understand that classification is the grouping of similar objects into groups based on their similar characteristics.</w:t>
            </w: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rFonts w:ascii="Arial" w:hAnsi="Arial" w:cs="Arial"/>
                <w:b/>
                <w:sz w:val="18"/>
                <w:szCs w:val="28"/>
              </w:rPr>
              <w:t>2</w:t>
            </w: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sz w:val="18"/>
                <w:szCs w:val="16"/>
              </w:rPr>
              <w:t>Lessons</w:t>
            </w:r>
          </w:p>
        </w:tc>
        <w:tc>
          <w:tcPr>
            <w:tcW w:w="567" w:type="dxa"/>
            <w:gridSpan w:val="2"/>
            <w:tcBorders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SC8</w:t>
            </w:r>
          </w:p>
        </w:tc>
        <w:tc>
          <w:tcPr>
            <w:tcW w:w="8392" w:type="dxa"/>
            <w:gridSpan w:val="3"/>
            <w:tcBorders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define</w:t>
            </w:r>
            <w:r w:rsidRPr="0089594D">
              <w:rPr>
                <w:rFonts w:cstheme="minorHAnsi"/>
                <w:sz w:val="20"/>
                <w:szCs w:val="20"/>
              </w:rPr>
              <w:t xml:space="preserve"> the following terms: vertebrate, invertebrate, hierarchy, binomial</w:t>
            </w:r>
          </w:p>
        </w:tc>
        <w:tc>
          <w:tcPr>
            <w:tcW w:w="964" w:type="dxa"/>
            <w:vMerge w:val="restart"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SC9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understand</w:t>
            </w:r>
            <w:r w:rsidRPr="0089594D">
              <w:rPr>
                <w:rFonts w:cstheme="minorHAnsi"/>
                <w:sz w:val="20"/>
                <w:szCs w:val="20"/>
              </w:rPr>
              <w:t xml:space="preserve"> that classification systems have changed over time and </w:t>
            </w:r>
            <w:r w:rsidRPr="0089594D">
              <w:rPr>
                <w:rFonts w:cstheme="minorHAnsi"/>
                <w:b/>
                <w:sz w:val="20"/>
                <w:szCs w:val="20"/>
              </w:rPr>
              <w:t xml:space="preserve">recognise </w:t>
            </w:r>
            <w:r w:rsidRPr="0089594D">
              <w:rPr>
                <w:rFonts w:cstheme="minorHAnsi"/>
                <w:sz w:val="20"/>
                <w:szCs w:val="20"/>
              </w:rPr>
              <w:t>the 5 kingdom system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SC10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>I can investigate classification systems used by Aboriginal and Torres Strait Islander peoples, and explain how they differ to those used by contemporary science (with respect to approach and purpose)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SC11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name</w:t>
            </w:r>
            <w:r w:rsidRPr="0089594D">
              <w:rPr>
                <w:rFonts w:cstheme="minorHAnsi"/>
                <w:sz w:val="20"/>
                <w:szCs w:val="20"/>
              </w:rPr>
              <w:t xml:space="preserve"> the 3 major kingdoms: Animal, Plant and Fungi, and </w:t>
            </w:r>
            <w:r w:rsidRPr="0089594D">
              <w:rPr>
                <w:rFonts w:cstheme="minorHAnsi"/>
                <w:b/>
                <w:sz w:val="20"/>
                <w:szCs w:val="20"/>
              </w:rPr>
              <w:t>list</w:t>
            </w:r>
            <w:r w:rsidRPr="0089594D">
              <w:rPr>
                <w:rFonts w:cstheme="minorHAnsi"/>
                <w:sz w:val="20"/>
                <w:szCs w:val="20"/>
              </w:rPr>
              <w:t xml:space="preserve"> at least 2 examples of each. 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SC12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identify</w:t>
            </w:r>
            <w:r w:rsidRPr="0089594D">
              <w:rPr>
                <w:rFonts w:cstheme="minorHAnsi"/>
                <w:sz w:val="20"/>
                <w:szCs w:val="20"/>
              </w:rPr>
              <w:t xml:space="preserve"> that the backbone is the key physical characteristic that sorts the animal kingdom into vertebrates (Phylum Chordata) and invertebrates ( </w:t>
            </w:r>
            <w:proofErr w:type="spellStart"/>
            <w:r w:rsidRPr="0089594D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89594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9594D">
              <w:rPr>
                <w:rFonts w:cstheme="minorHAnsi"/>
                <w:sz w:val="20"/>
                <w:szCs w:val="20"/>
              </w:rPr>
              <w:t>Arthropoda</w:t>
            </w:r>
            <w:proofErr w:type="spellEnd"/>
            <w:r w:rsidRPr="0089594D">
              <w:rPr>
                <w:rFonts w:cstheme="minorHAnsi"/>
                <w:sz w:val="20"/>
                <w:szCs w:val="20"/>
              </w:rPr>
              <w:t xml:space="preserve"> – insects)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SC13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name</w:t>
            </w:r>
            <w:r w:rsidRPr="0089594D">
              <w:rPr>
                <w:rFonts w:cstheme="minorHAnsi"/>
                <w:sz w:val="20"/>
                <w:szCs w:val="20"/>
              </w:rPr>
              <w:t xml:space="preserve"> the 5 groups of vertebrates (mammals, birds, reptiles, fish and amphibians) and give at least 2 examples of each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SC14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list</w:t>
            </w:r>
            <w:r w:rsidRPr="0089594D">
              <w:rPr>
                <w:rFonts w:cstheme="minorHAnsi"/>
                <w:sz w:val="20"/>
                <w:szCs w:val="20"/>
              </w:rPr>
              <w:t xml:space="preserve"> in order the hierarchical system of classification from general to specific (Kingdom, Phylum, Class, Order, Family, Genus, Species)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SC15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use</w:t>
            </w:r>
            <w:r w:rsidRPr="0089594D">
              <w:rPr>
                <w:rFonts w:cstheme="minorHAnsi"/>
                <w:sz w:val="20"/>
                <w:szCs w:val="20"/>
              </w:rPr>
              <w:t xml:space="preserve"> the binomial naming system (Genus, Species) to </w:t>
            </w:r>
            <w:r w:rsidRPr="0089594D">
              <w:rPr>
                <w:rFonts w:cstheme="minorHAnsi"/>
                <w:b/>
                <w:sz w:val="20"/>
                <w:szCs w:val="20"/>
              </w:rPr>
              <w:t>identify</w:t>
            </w:r>
            <w:r w:rsidRPr="0089594D">
              <w:rPr>
                <w:rFonts w:cstheme="minorHAnsi"/>
                <w:sz w:val="20"/>
                <w:szCs w:val="20"/>
              </w:rPr>
              <w:t xml:space="preserve"> and give the correct scientific name for an organism from information provided.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LG2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9594D">
              <w:rPr>
                <w:rFonts w:cstheme="minorHAnsi"/>
                <w:b/>
                <w:sz w:val="20"/>
                <w:szCs w:val="20"/>
              </w:rPr>
              <w:t>Students will understand that living things can be organised using a hierarchical system of classification.</w:t>
            </w: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rFonts w:ascii="Arial" w:hAnsi="Arial" w:cs="Arial"/>
                <w:b/>
                <w:sz w:val="18"/>
                <w:szCs w:val="28"/>
              </w:rPr>
              <w:t>3</w:t>
            </w: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sz w:val="18"/>
                <w:szCs w:val="16"/>
              </w:rPr>
              <w:t>Lessons</w:t>
            </w:r>
          </w:p>
        </w:tc>
        <w:tc>
          <w:tcPr>
            <w:tcW w:w="567" w:type="dxa"/>
            <w:gridSpan w:val="2"/>
            <w:tcBorders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SC16</w:t>
            </w:r>
          </w:p>
        </w:tc>
        <w:tc>
          <w:tcPr>
            <w:tcW w:w="8392" w:type="dxa"/>
            <w:gridSpan w:val="3"/>
            <w:tcBorders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sz w:val="20"/>
                <w:szCs w:val="20"/>
              </w:rPr>
            </w:pPr>
            <w:r w:rsidRPr="0089594D">
              <w:rPr>
                <w:sz w:val="20"/>
                <w:szCs w:val="20"/>
              </w:rPr>
              <w:t xml:space="preserve">I can </w:t>
            </w:r>
            <w:r w:rsidRPr="0089594D">
              <w:rPr>
                <w:b/>
                <w:sz w:val="20"/>
                <w:szCs w:val="20"/>
              </w:rPr>
              <w:t xml:space="preserve">define </w:t>
            </w:r>
            <w:r w:rsidRPr="0089594D">
              <w:rPr>
                <w:sz w:val="20"/>
                <w:szCs w:val="20"/>
              </w:rPr>
              <w:t>the following terms: dichotomous, couplet</w:t>
            </w:r>
          </w:p>
        </w:tc>
        <w:tc>
          <w:tcPr>
            <w:tcW w:w="964" w:type="dxa"/>
            <w:vMerge w:val="restart"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SC17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sz w:val="20"/>
                <w:szCs w:val="20"/>
              </w:rPr>
            </w:pPr>
            <w:r w:rsidRPr="0089594D">
              <w:rPr>
                <w:sz w:val="20"/>
                <w:szCs w:val="20"/>
              </w:rPr>
              <w:t xml:space="preserve">I can </w:t>
            </w:r>
            <w:r w:rsidRPr="0089594D">
              <w:rPr>
                <w:b/>
                <w:sz w:val="20"/>
                <w:szCs w:val="20"/>
              </w:rPr>
              <w:t>explain</w:t>
            </w:r>
            <w:r w:rsidRPr="0089594D">
              <w:rPr>
                <w:sz w:val="20"/>
                <w:szCs w:val="20"/>
              </w:rPr>
              <w:t xml:space="preserve"> how a dichotomous key uses a couplet at each level to create the next division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SC18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sz w:val="20"/>
                <w:szCs w:val="20"/>
              </w:rPr>
            </w:pPr>
            <w:r w:rsidRPr="0089594D">
              <w:rPr>
                <w:sz w:val="20"/>
                <w:szCs w:val="20"/>
              </w:rPr>
              <w:t xml:space="preserve">I can </w:t>
            </w:r>
            <w:r w:rsidRPr="0089594D">
              <w:rPr>
                <w:b/>
                <w:sz w:val="20"/>
                <w:szCs w:val="20"/>
              </w:rPr>
              <w:t>distinguish</w:t>
            </w:r>
            <w:r w:rsidRPr="0089594D">
              <w:rPr>
                <w:sz w:val="20"/>
                <w:szCs w:val="20"/>
              </w:rPr>
              <w:t xml:space="preserve"> between a branching key and a written key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SC19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sz w:val="20"/>
                <w:szCs w:val="20"/>
              </w:rPr>
            </w:pPr>
            <w:r w:rsidRPr="0089594D">
              <w:rPr>
                <w:sz w:val="20"/>
                <w:szCs w:val="20"/>
              </w:rPr>
              <w:t xml:space="preserve">I can </w:t>
            </w:r>
            <w:r w:rsidRPr="0089594D">
              <w:rPr>
                <w:b/>
                <w:sz w:val="20"/>
                <w:szCs w:val="20"/>
              </w:rPr>
              <w:t>use</w:t>
            </w:r>
            <w:r w:rsidRPr="0089594D">
              <w:rPr>
                <w:sz w:val="20"/>
                <w:szCs w:val="20"/>
              </w:rPr>
              <w:t xml:space="preserve"> a provided key to </w:t>
            </w:r>
            <w:r w:rsidRPr="0089594D">
              <w:rPr>
                <w:b/>
                <w:sz w:val="20"/>
                <w:szCs w:val="20"/>
              </w:rPr>
              <w:t>identify</w:t>
            </w:r>
            <w:r w:rsidRPr="0089594D">
              <w:rPr>
                <w:sz w:val="20"/>
                <w:szCs w:val="20"/>
              </w:rPr>
              <w:t xml:space="preserve"> an organism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LG3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Students will understand and be able to use different keys to identify organisms.</w:t>
            </w: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rFonts w:ascii="Arial" w:hAnsi="Arial" w:cs="Arial"/>
                <w:b/>
                <w:sz w:val="18"/>
                <w:szCs w:val="28"/>
              </w:rPr>
              <w:t>4</w:t>
            </w: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sz w:val="18"/>
                <w:szCs w:val="16"/>
              </w:rPr>
              <w:t>Lessons</w:t>
            </w:r>
          </w:p>
        </w:tc>
        <w:tc>
          <w:tcPr>
            <w:tcW w:w="567" w:type="dxa"/>
            <w:gridSpan w:val="2"/>
            <w:tcBorders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SC20</w:t>
            </w:r>
          </w:p>
        </w:tc>
        <w:tc>
          <w:tcPr>
            <w:tcW w:w="8392" w:type="dxa"/>
            <w:gridSpan w:val="3"/>
            <w:tcBorders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sz w:val="20"/>
                <w:szCs w:val="20"/>
              </w:rPr>
              <w:t xml:space="preserve">I can </w:t>
            </w:r>
            <w:r w:rsidRPr="0089594D">
              <w:rPr>
                <w:b/>
                <w:sz w:val="20"/>
                <w:szCs w:val="20"/>
              </w:rPr>
              <w:t xml:space="preserve">define </w:t>
            </w:r>
            <w:r w:rsidRPr="0089594D">
              <w:rPr>
                <w:sz w:val="20"/>
                <w:szCs w:val="20"/>
              </w:rPr>
              <w:t xml:space="preserve">the following terms: </w:t>
            </w:r>
            <w:r w:rsidRPr="0089594D">
              <w:rPr>
                <w:rFonts w:cstheme="minorHAnsi"/>
                <w:sz w:val="20"/>
                <w:szCs w:val="20"/>
              </w:rPr>
              <w:t xml:space="preserve"> food chain, decomposer, food web, trophic level, producer, consumer, herbivore, omnivore, carnivore, decomposer, microorganism, habitat, food web</w:t>
            </w:r>
          </w:p>
        </w:tc>
        <w:tc>
          <w:tcPr>
            <w:tcW w:w="964" w:type="dxa"/>
            <w:vMerge w:val="restart"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SC21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construct</w:t>
            </w:r>
            <w:r w:rsidRPr="0089594D">
              <w:rPr>
                <w:rFonts w:cstheme="minorHAnsi"/>
                <w:sz w:val="20"/>
                <w:szCs w:val="20"/>
              </w:rPr>
              <w:t xml:space="preserve"> a simple food chain from provided information and </w:t>
            </w:r>
            <w:r w:rsidRPr="0089594D">
              <w:rPr>
                <w:rFonts w:cstheme="minorHAnsi"/>
                <w:b/>
                <w:sz w:val="20"/>
                <w:szCs w:val="20"/>
              </w:rPr>
              <w:t>label</w:t>
            </w:r>
            <w:r w:rsidRPr="0089594D">
              <w:rPr>
                <w:rFonts w:cstheme="minorHAnsi"/>
                <w:sz w:val="20"/>
                <w:szCs w:val="20"/>
              </w:rPr>
              <w:t xml:space="preserve"> the producers and consumers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SC22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distinguish</w:t>
            </w:r>
            <w:r w:rsidRPr="0089594D">
              <w:rPr>
                <w:rFonts w:cstheme="minorHAnsi"/>
                <w:sz w:val="20"/>
                <w:szCs w:val="20"/>
              </w:rPr>
              <w:t xml:space="preserve"> between the different types of consumers ( herbivores, carnivores, omnivores, decomposers)  and the different feeding/trophic levels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SC23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>I can classify organisms of an environment according to their position in a food chain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 xml:space="preserve">SC24                                            </w:t>
            </w:r>
          </w:p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 xml:space="preserve"> SC25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construct</w:t>
            </w:r>
            <w:r w:rsidRPr="0089594D">
              <w:rPr>
                <w:rFonts w:cstheme="minorHAnsi"/>
                <w:sz w:val="20"/>
                <w:szCs w:val="20"/>
              </w:rPr>
              <w:t xml:space="preserve"> and </w:t>
            </w:r>
            <w:r w:rsidRPr="0089594D">
              <w:rPr>
                <w:rFonts w:cstheme="minorHAnsi"/>
                <w:b/>
                <w:sz w:val="20"/>
                <w:szCs w:val="20"/>
              </w:rPr>
              <w:t>interpret</w:t>
            </w:r>
            <w:r w:rsidRPr="0089594D">
              <w:rPr>
                <w:rFonts w:cstheme="minorHAnsi"/>
                <w:sz w:val="20"/>
                <w:szCs w:val="20"/>
              </w:rPr>
              <w:t xml:space="preserve"> a food web to show relationships between organisms in an environment</w:t>
            </w:r>
          </w:p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predict</w:t>
            </w:r>
            <w:r w:rsidRPr="0089594D">
              <w:rPr>
                <w:rFonts w:cstheme="minorHAnsi"/>
                <w:sz w:val="20"/>
                <w:szCs w:val="20"/>
              </w:rPr>
              <w:t xml:space="preserve"> how changes to a food web has an effect on the population of organisms  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LG4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 xml:space="preserve">Students will understand that food chains and food webs can show the interactions that occur between living organisms. 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216172">
              <w:rPr>
                <w:rFonts w:ascii="Arial" w:hAnsi="Arial" w:cs="Arial"/>
                <w:b/>
                <w:sz w:val="18"/>
                <w:szCs w:val="28"/>
              </w:rPr>
              <w:t>5</w:t>
            </w: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rFonts w:cs="Arial"/>
                <w:sz w:val="18"/>
                <w:szCs w:val="14"/>
              </w:rPr>
            </w:pPr>
          </w:p>
          <w:p w:rsidR="00BD5562" w:rsidRDefault="00BD5562" w:rsidP="005067FB">
            <w:pPr>
              <w:spacing w:before="40" w:after="0" w:line="240" w:lineRule="auto"/>
              <w:jc w:val="center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cs="Arial"/>
                <w:sz w:val="18"/>
                <w:szCs w:val="14"/>
              </w:rPr>
            </w:pPr>
            <w:r w:rsidRPr="00216172">
              <w:rPr>
                <w:rFonts w:cs="Arial"/>
                <w:sz w:val="18"/>
                <w:szCs w:val="14"/>
              </w:rPr>
              <w:t>Lesson</w:t>
            </w:r>
            <w:r>
              <w:rPr>
                <w:rFonts w:cs="Arial"/>
                <w:sz w:val="18"/>
                <w:szCs w:val="14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SC26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sz w:val="20"/>
                <w:szCs w:val="20"/>
              </w:rPr>
              <w:t xml:space="preserve">I can </w:t>
            </w:r>
            <w:r w:rsidRPr="0089594D">
              <w:rPr>
                <w:b/>
                <w:sz w:val="20"/>
                <w:szCs w:val="20"/>
              </w:rPr>
              <w:t xml:space="preserve">define </w:t>
            </w:r>
            <w:r w:rsidRPr="0089594D">
              <w:rPr>
                <w:sz w:val="20"/>
                <w:szCs w:val="20"/>
              </w:rPr>
              <w:t xml:space="preserve">the following terms: </w:t>
            </w:r>
            <w:r w:rsidRPr="0089594D">
              <w:rPr>
                <w:rFonts w:cstheme="minorHAnsi"/>
                <w:sz w:val="20"/>
                <w:szCs w:val="20"/>
              </w:rPr>
              <w:t xml:space="preserve"> impact, invasive, introduced, pest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SC27</w:t>
            </w:r>
          </w:p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identify</w:t>
            </w:r>
            <w:r w:rsidRPr="0089594D">
              <w:rPr>
                <w:rFonts w:cstheme="minorHAnsi"/>
                <w:sz w:val="20"/>
                <w:szCs w:val="20"/>
              </w:rPr>
              <w:t xml:space="preserve"> at least 5 ways that humans have impacted ecosystems , for example, deforestation, pollution, introduced species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SC28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>I can investigate Aboriginal and Torres Strait Islander peoples’ responses to the disruptive interactions of invasive pest species, and explain their effect on important food webs that many communities are a part of, and depend on, for produce and medicine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 xml:space="preserve"> SC29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research</w:t>
            </w:r>
            <w:r w:rsidRPr="0089594D">
              <w:rPr>
                <w:rFonts w:cstheme="minorHAnsi"/>
                <w:sz w:val="20"/>
                <w:szCs w:val="20"/>
              </w:rPr>
              <w:t xml:space="preserve"> the use of fire by traditional Aboriginal people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SC30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rFonts w:cstheme="minorHAnsi"/>
                <w:sz w:val="20"/>
                <w:szCs w:val="20"/>
              </w:rPr>
            </w:pPr>
            <w:r w:rsidRPr="0089594D">
              <w:rPr>
                <w:rFonts w:cstheme="minorHAnsi"/>
                <w:sz w:val="20"/>
                <w:szCs w:val="20"/>
              </w:rPr>
              <w:t xml:space="preserve">I can </w:t>
            </w:r>
            <w:r w:rsidRPr="0089594D">
              <w:rPr>
                <w:rFonts w:cstheme="minorHAnsi"/>
                <w:b/>
                <w:sz w:val="20"/>
                <w:szCs w:val="20"/>
              </w:rPr>
              <w:t>investigate</w:t>
            </w:r>
            <w:r w:rsidRPr="0089594D">
              <w:rPr>
                <w:rFonts w:cstheme="minorHAnsi"/>
                <w:sz w:val="20"/>
                <w:szCs w:val="20"/>
              </w:rPr>
              <w:t xml:space="preserve"> the effects the introduction of cane toads has had on the environment and other living things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  <w:tr w:rsidR="00BD5562" w:rsidRPr="00216172" w:rsidTr="0089594D"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D5562" w:rsidRPr="00216172" w:rsidRDefault="00BD5562" w:rsidP="005067FB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jc w:val="center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LG5</w:t>
            </w:r>
          </w:p>
        </w:tc>
        <w:tc>
          <w:tcPr>
            <w:tcW w:w="8392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85" w:type="dxa"/>
            </w:tcMar>
          </w:tcPr>
          <w:p w:rsidR="00BD5562" w:rsidRPr="0089594D" w:rsidRDefault="00BD5562" w:rsidP="0089594D">
            <w:pPr>
              <w:spacing w:before="20" w:after="0" w:line="240" w:lineRule="auto"/>
              <w:rPr>
                <w:b/>
                <w:sz w:val="20"/>
                <w:szCs w:val="20"/>
              </w:rPr>
            </w:pPr>
            <w:r w:rsidRPr="0089594D">
              <w:rPr>
                <w:b/>
                <w:sz w:val="20"/>
                <w:szCs w:val="20"/>
              </w:rPr>
              <w:t>Students will understand the effects humans have had on living systems.</w:t>
            </w:r>
          </w:p>
        </w:tc>
        <w:tc>
          <w:tcPr>
            <w:tcW w:w="964" w:type="dxa"/>
            <w:vMerge/>
            <w:tcBorders>
              <w:left w:val="nil"/>
            </w:tcBorders>
          </w:tcPr>
          <w:p w:rsidR="00BD5562" w:rsidRPr="00216172" w:rsidRDefault="00BD5562" w:rsidP="003A7522">
            <w:pPr>
              <w:ind w:left="360"/>
              <w:rPr>
                <w:sz w:val="18"/>
              </w:rPr>
            </w:pPr>
          </w:p>
        </w:tc>
      </w:tr>
    </w:tbl>
    <w:p w:rsidR="00DF29DE" w:rsidRPr="0089594D" w:rsidRDefault="00DF29DE" w:rsidP="0089594D">
      <w:pPr>
        <w:spacing w:after="0" w:line="240" w:lineRule="auto"/>
        <w:rPr>
          <w:sz w:val="14"/>
        </w:rPr>
      </w:pPr>
      <w:bookmarkStart w:id="1" w:name="_GoBack"/>
      <w:bookmarkEnd w:id="1"/>
    </w:p>
    <w:sectPr w:rsidR="00DF29DE" w:rsidRPr="0089594D" w:rsidSect="00BD5562">
      <w:pgSz w:w="11906" w:h="16838"/>
      <w:pgMar w:top="426" w:right="567" w:bottom="1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A6"/>
    <w:rsid w:val="00065A21"/>
    <w:rsid w:val="00252AA6"/>
    <w:rsid w:val="00403E71"/>
    <w:rsid w:val="005067FB"/>
    <w:rsid w:val="0089594D"/>
    <w:rsid w:val="00AD7670"/>
    <w:rsid w:val="00BD5562"/>
    <w:rsid w:val="00D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3684"/>
  <w15:chartTrackingRefBased/>
  <w15:docId w15:val="{A5C388E1-11CE-4E5E-8E57-F129DE00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A6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AA6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KIRKMAN, Leisa (lkirk46)</dc:creator>
  <cp:keywords/>
  <dc:description/>
  <cp:lastModifiedBy>TURNER, Gary</cp:lastModifiedBy>
  <cp:revision>3</cp:revision>
  <dcterms:created xsi:type="dcterms:W3CDTF">2019-04-28T22:25:00Z</dcterms:created>
  <dcterms:modified xsi:type="dcterms:W3CDTF">2020-01-14T11:34:00Z</dcterms:modified>
</cp:coreProperties>
</file>